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C0C" w:rsidRDefault="00D9623B">
      <w:pPr>
        <w:rPr>
          <w:lang w:val="fr-CA"/>
        </w:rPr>
      </w:pPr>
      <w:r>
        <w:rPr>
          <w:lang w:val="fr-CA"/>
        </w:rPr>
        <w:t>SERVICES V</w:t>
      </w:r>
      <w:r>
        <w:rPr>
          <w:lang w:val="fr-CA"/>
        </w:rPr>
        <w:t>É</w:t>
      </w:r>
      <w:r>
        <w:rPr>
          <w:lang w:val="fr-CA"/>
        </w:rPr>
        <w:t>T</w:t>
      </w:r>
      <w:r>
        <w:rPr>
          <w:lang w:val="fr-CA"/>
        </w:rPr>
        <w:t>É</w:t>
      </w:r>
      <w:r>
        <w:rPr>
          <w:lang w:val="fr-CA"/>
        </w:rPr>
        <w:t>RINAIRES DE NAVAN – LETTRE DU MOIS DE MAI 2019</w:t>
      </w:r>
    </w:p>
    <w:p w:rsidR="00D9623B" w:rsidRDefault="00D9623B">
      <w:pPr>
        <w:rPr>
          <w:b/>
          <w:lang w:val="fr-CA"/>
        </w:rPr>
      </w:pPr>
      <w:r>
        <w:rPr>
          <w:lang w:val="fr-CA"/>
        </w:rPr>
        <w:t xml:space="preserve">Le bulletin de ce mois-ci résumera la deuxième partie de notre réunion de printemps annuelle des producteurs, organisée conjointement dans le cadre d’une réunion conjointe avec les cliniques vétérinaires Navan et Rideau St. Lawrence. Encore une fois, le Dr Robert Tremblay était notre conférencier invité. La deuxième partie de la conférence de la journée était intitulée </w:t>
      </w:r>
      <w:r w:rsidRPr="00D9623B">
        <w:rPr>
          <w:b/>
          <w:lang w:val="fr-CA"/>
        </w:rPr>
        <w:t xml:space="preserve">Traitement ciblée de la vache sèche. </w:t>
      </w:r>
    </w:p>
    <w:p w:rsidR="00D9623B" w:rsidRPr="00D9623B" w:rsidRDefault="00D9623B" w:rsidP="00D9623B">
      <w:pPr>
        <w:pStyle w:val="ListParagraph"/>
        <w:numPr>
          <w:ilvl w:val="0"/>
          <w:numId w:val="1"/>
        </w:numPr>
        <w:rPr>
          <w:b/>
          <w:lang w:val="fr-CA"/>
        </w:rPr>
      </w:pPr>
      <w:r>
        <w:rPr>
          <w:lang w:val="fr-CA"/>
        </w:rPr>
        <w:t xml:space="preserve">Les trois principales attentes que nous avons pour le traitement de la vache sèche sont les suivantes : i) guérir une infection du pis existante, ii) prévenir une nouvelle infection pendant la période sèche et iii) réduire le risque de mammite clinique lorsque la vache devient fraiche. </w:t>
      </w:r>
    </w:p>
    <w:p w:rsidR="00D9623B" w:rsidRPr="00D9623B" w:rsidRDefault="00D9623B" w:rsidP="00D9623B">
      <w:pPr>
        <w:pStyle w:val="ListParagraph"/>
        <w:numPr>
          <w:ilvl w:val="0"/>
          <w:numId w:val="1"/>
        </w:numPr>
        <w:rPr>
          <w:b/>
          <w:lang w:val="fr-CA"/>
        </w:rPr>
      </w:pPr>
      <w:r>
        <w:rPr>
          <w:lang w:val="fr-CA"/>
        </w:rPr>
        <w:t xml:space="preserve">Bien que le Conseil national de la mammite recommande toujours la thérapie de couverture pour les vaches taries, de nombreux pays, notamment le Canada, s’interrogent sur le bien-fondé d’utiliser des antibiotiques importants chez les vaches qui ne sont pas réellement infectées. </w:t>
      </w:r>
    </w:p>
    <w:p w:rsidR="00D9623B" w:rsidRPr="00D9623B" w:rsidRDefault="00D9623B" w:rsidP="00D9623B">
      <w:pPr>
        <w:pStyle w:val="ListParagraph"/>
        <w:numPr>
          <w:ilvl w:val="0"/>
          <w:numId w:val="1"/>
        </w:numPr>
        <w:rPr>
          <w:b/>
          <w:lang w:val="fr-CA"/>
        </w:rPr>
      </w:pPr>
      <w:r>
        <w:rPr>
          <w:lang w:val="fr-CA"/>
        </w:rPr>
        <w:t xml:space="preserve">Aimer cela ou non, le gouvernement canadien examine l’utilisation de tous les antibiotiques utilisés en agriculture, en particulier les classes d’antibiotiques jugées particulièrement importante en médecine humaine. L’efficacité des médicaments existants diminue plus rapidement que le développement de nouveaux antibiotiques. </w:t>
      </w:r>
    </w:p>
    <w:p w:rsidR="00D9623B" w:rsidRPr="00D9623B" w:rsidRDefault="00D9623B" w:rsidP="00D9623B">
      <w:pPr>
        <w:pStyle w:val="ListParagraph"/>
        <w:numPr>
          <w:ilvl w:val="0"/>
          <w:numId w:val="1"/>
        </w:numPr>
        <w:rPr>
          <w:b/>
          <w:lang w:val="fr-CA"/>
        </w:rPr>
      </w:pPr>
      <w:r>
        <w:rPr>
          <w:lang w:val="fr-CA"/>
        </w:rPr>
        <w:t xml:space="preserve">En 2017, le Dr Tremblay a fait partie d’un groupe d’expert européens en mammite pour discuter de la logistique de la mise en œuvre d’un programme sélectif de vache sèche… afin de guider les producteurs et les vétérinaires sur ce qui constitue un « troupeau à risque élevé ou à risque faible ». La discussion a porté sur les traitements à sec par couverture et les traitements à sec sélectifs avec une scellant interne pour trayons. </w:t>
      </w:r>
    </w:p>
    <w:p w:rsidR="00D9623B" w:rsidRPr="00E976D2" w:rsidRDefault="00D9623B" w:rsidP="00D9623B">
      <w:pPr>
        <w:pStyle w:val="ListParagraph"/>
        <w:numPr>
          <w:ilvl w:val="0"/>
          <w:numId w:val="1"/>
        </w:numPr>
        <w:rPr>
          <w:b/>
          <w:lang w:val="fr-CA"/>
        </w:rPr>
      </w:pPr>
      <w:r>
        <w:rPr>
          <w:lang w:val="fr-CA"/>
        </w:rPr>
        <w:t>Parce que de nombreux pays européens avaien</w:t>
      </w:r>
      <w:r w:rsidR="00E976D2">
        <w:rPr>
          <w:lang w:val="fr-CA"/>
        </w:rPr>
        <w:t>t déjà mis en place une thérapie</w:t>
      </w:r>
      <w:r>
        <w:rPr>
          <w:lang w:val="fr-CA"/>
        </w:rPr>
        <w:t xml:space="preserve"> sélective pour les vaches taries, ils avaient des données à analyser. </w:t>
      </w:r>
    </w:p>
    <w:p w:rsidR="00E976D2" w:rsidRPr="00E976D2" w:rsidRDefault="00E976D2" w:rsidP="00D9623B">
      <w:pPr>
        <w:pStyle w:val="ListParagraph"/>
        <w:numPr>
          <w:ilvl w:val="0"/>
          <w:numId w:val="1"/>
        </w:numPr>
        <w:rPr>
          <w:b/>
          <w:lang w:val="fr-CA"/>
        </w:rPr>
      </w:pPr>
      <w:r>
        <w:rPr>
          <w:lang w:val="fr-CA"/>
        </w:rPr>
        <w:t xml:space="preserve">Le groupe a proposé de considérer le </w:t>
      </w:r>
      <w:r w:rsidRPr="00E976D2">
        <w:rPr>
          <w:b/>
          <w:lang w:val="fr-CA"/>
        </w:rPr>
        <w:t>troupeau</w:t>
      </w:r>
      <w:r>
        <w:rPr>
          <w:lang w:val="fr-CA"/>
        </w:rPr>
        <w:t xml:space="preserve"> et les </w:t>
      </w:r>
      <w:r w:rsidRPr="00E976D2">
        <w:rPr>
          <w:b/>
          <w:lang w:val="fr-CA"/>
        </w:rPr>
        <w:t>vaches</w:t>
      </w:r>
      <w:r>
        <w:rPr>
          <w:lang w:val="fr-CA"/>
        </w:rPr>
        <w:t xml:space="preserve"> comme présentant un risque élevé ou faible. </w:t>
      </w:r>
    </w:p>
    <w:p w:rsidR="00E976D2" w:rsidRPr="00E976D2" w:rsidRDefault="00E976D2" w:rsidP="00D9623B">
      <w:pPr>
        <w:pStyle w:val="ListParagraph"/>
        <w:numPr>
          <w:ilvl w:val="0"/>
          <w:numId w:val="1"/>
        </w:numPr>
        <w:rPr>
          <w:b/>
          <w:lang w:val="fr-CA"/>
        </w:rPr>
      </w:pPr>
      <w:r>
        <w:rPr>
          <w:lang w:val="fr-CA"/>
        </w:rPr>
        <w:t xml:space="preserve">Leur définition d’un troupeau à haut risque, et celle qui devrait utiliser un traitement de couverture sont : i) un CSC en vrac supérieur à 250 000 cellules/ml au cours de 2 des 6 derniers mois, ii) un troupeau présentant un problème de Strep ag et iii) un troupeau connaissant des périodes exceptionnelles, inévitables et à risque de mammite. </w:t>
      </w:r>
    </w:p>
    <w:p w:rsidR="00E976D2" w:rsidRPr="00100ADA" w:rsidRDefault="00100ADA" w:rsidP="00D9623B">
      <w:pPr>
        <w:pStyle w:val="ListParagraph"/>
        <w:numPr>
          <w:ilvl w:val="0"/>
          <w:numId w:val="1"/>
        </w:numPr>
        <w:rPr>
          <w:b/>
          <w:lang w:val="fr-CA"/>
        </w:rPr>
      </w:pPr>
      <w:r>
        <w:rPr>
          <w:lang w:val="fr-CA"/>
        </w:rPr>
        <w:t xml:space="preserve">Au niveau de la vache, les vaches à haut risque ont été définies comme des vaches ayant plus de 200 000 cellules/ml sur au moins un des 3 derniers jours de test avant le séchage et des vaches ayant eu un évènement de mammite clinique dans la même période (trois jours de test) avant le séchage. </w:t>
      </w:r>
    </w:p>
    <w:p w:rsidR="00100ADA" w:rsidRPr="00100ADA" w:rsidRDefault="00100ADA" w:rsidP="00100ADA">
      <w:pPr>
        <w:pStyle w:val="ListParagraph"/>
        <w:numPr>
          <w:ilvl w:val="0"/>
          <w:numId w:val="1"/>
        </w:numPr>
        <w:rPr>
          <w:b/>
          <w:lang w:val="fr-CA"/>
        </w:rPr>
      </w:pPr>
      <w:r>
        <w:rPr>
          <w:lang w:val="fr-CA"/>
        </w:rPr>
        <w:t>Toutes les vaches, qu’elles aient ou non traité avec des antibiotiques, ont bénéficié de l’utilisation</w:t>
      </w:r>
      <w:r w:rsidRPr="00100ADA">
        <w:rPr>
          <w:lang w:val="fr-CA"/>
        </w:rPr>
        <w:t xml:space="preserve"> d’un scellant inter pour trayon. </w:t>
      </w:r>
    </w:p>
    <w:p w:rsidR="00100ADA" w:rsidRPr="00100ADA" w:rsidRDefault="00100ADA" w:rsidP="00100ADA">
      <w:pPr>
        <w:pStyle w:val="ListParagraph"/>
        <w:numPr>
          <w:ilvl w:val="0"/>
          <w:numId w:val="1"/>
        </w:numPr>
        <w:rPr>
          <w:b/>
          <w:lang w:val="fr-CA"/>
        </w:rPr>
      </w:pPr>
      <w:r>
        <w:rPr>
          <w:lang w:val="fr-CA"/>
        </w:rPr>
        <w:t xml:space="preserve">Au niveau de la vache, l’utilisation du test de dépistage de la mammite de Californie (ECM) était aussi efficace que l’électro conductivité et presque aussi efficace que le CCS pour prédire un événement de mammite. Cet outil ancien mais très rentable et précis deviendra un élément important de la décision de traite à sec ou non. </w:t>
      </w:r>
    </w:p>
    <w:p w:rsidR="00100ADA" w:rsidRDefault="00100ADA" w:rsidP="000219D0">
      <w:pPr>
        <w:ind w:left="360"/>
        <w:rPr>
          <w:lang w:val="fr-CA"/>
        </w:rPr>
      </w:pPr>
      <w:r w:rsidRPr="000219D0">
        <w:rPr>
          <w:lang w:val="fr-CA"/>
        </w:rPr>
        <w:t xml:space="preserve">Certains de nos producteurs se sont déjà aventurés dans cette voie. Il est important d’essayer d’obtenir une vache à 12-15 kg de lait avant de la sécher brusquement. Ils ont dû accorder une attention particulière à l’environnement de la vache dans son logement sec et de transition propre, sèche, confortable et une ration équilibrée contribuera grandement à la débarrasser de son stress </w:t>
      </w:r>
      <w:r w:rsidRPr="000219D0">
        <w:rPr>
          <w:lang w:val="fr-CA"/>
        </w:rPr>
        <w:lastRenderedPageBreak/>
        <w:t xml:space="preserve">grâce à un système immunitaire fort. </w:t>
      </w:r>
      <w:r w:rsidR="000219D0" w:rsidRPr="000219D0">
        <w:rPr>
          <w:lang w:val="fr-CA"/>
        </w:rPr>
        <w:t xml:space="preserve">La thérapie sélective des vaches taries peut présenter une avantage économique si elle est mise en œuvre avec une prise de décision prudente. </w:t>
      </w:r>
    </w:p>
    <w:p w:rsidR="000219D0" w:rsidRPr="000219D0" w:rsidRDefault="000219D0" w:rsidP="000219D0">
      <w:pPr>
        <w:ind w:left="360"/>
        <w:rPr>
          <w:b/>
          <w:lang w:val="fr-CA"/>
        </w:rPr>
      </w:pPr>
      <w:r>
        <w:rPr>
          <w:lang w:val="fr-CA"/>
        </w:rPr>
        <w:t xml:space="preserve">Veuillez noter que Vetoquinol a modifié sa concentration en glycol P. Maintenant appelée Glycol P 100. La nouvelle dose est de 300ml/vache/jour. Nous avons encore du glycol P (ancienne formule) à utiliser à la clinique, alors surveillez bien vos contenant lors de l’achat. Nous marquerons les nouveaux contenants. </w:t>
      </w:r>
      <w:bookmarkStart w:id="0" w:name="_GoBack"/>
      <w:bookmarkEnd w:id="0"/>
    </w:p>
    <w:p w:rsidR="000219D0" w:rsidRPr="000219D0" w:rsidRDefault="000219D0" w:rsidP="000219D0">
      <w:pPr>
        <w:ind w:left="360"/>
        <w:rPr>
          <w:b/>
          <w:lang w:val="fr-CA"/>
        </w:rPr>
      </w:pPr>
    </w:p>
    <w:sectPr w:rsidR="000219D0" w:rsidRPr="000219D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050DCB"/>
    <w:multiLevelType w:val="hybridMultilevel"/>
    <w:tmpl w:val="FE1ADCE8"/>
    <w:lvl w:ilvl="0" w:tplc="CBD06FF2">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23B"/>
    <w:rsid w:val="000219D0"/>
    <w:rsid w:val="00100ADA"/>
    <w:rsid w:val="00CC4C0C"/>
    <w:rsid w:val="00D9623B"/>
    <w:rsid w:val="00E976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68A80F-B872-4016-9103-B7012D9D2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62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603</Words>
  <Characters>3441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Navan Vet Services</dc:creator>
  <cp:keywords/>
  <dc:description/>
  <cp:lastModifiedBy>Navan Vet Services</cp:lastModifiedBy>
  <cp:revision>1</cp:revision>
  <dcterms:created xsi:type="dcterms:W3CDTF">2019-07-25T17:12:00Z</dcterms:created>
  <dcterms:modified xsi:type="dcterms:W3CDTF">2019-07-25T18:26:00Z</dcterms:modified>
</cp:coreProperties>
</file>